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>Ребенок – удивительное создание, радующее родителей и родственников своим существованием. Ребенок – это наследие человечества, его бессмертная душа. Но, к сожалению, большинство людей не имеют целой картины правового статуса ребенка, что в некоторых случаях порождает серьезные проблемы и конфликты.</w:t>
      </w:r>
      <w:r w:rsidRPr="00263313">
        <w:rPr>
          <w:rFonts w:ascii="Times New Roman" w:hAnsi="Times New Roman" w:cs="Times New Roman"/>
          <w:sz w:val="24"/>
          <w:szCs w:val="24"/>
        </w:rPr>
        <w:br/>
        <w:t>В данной статье я хотел бы поближе познакомить вас с правовым статусом ребенка. Рассказать о его правах и о некоторых мифах, преследующих интернет уже многие годы.</w:t>
      </w:r>
    </w:p>
    <w:p w:rsidR="00263313" w:rsidRPr="00263313" w:rsidRDefault="00263313" w:rsidP="00263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33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C3053" wp14:editId="6F56ACE0">
            <wp:extent cx="2524125" cy="1726056"/>
            <wp:effectExtent l="0" t="0" r="0" b="7620"/>
            <wp:docPr id="7" name="Рисунок 7" descr="Правовой статус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вой статус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2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>Правовой статус ребенка</w:t>
      </w:r>
    </w:p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>Как отечественное, так и международное законодательство при определении субъектов правовых отношений использует такие термины как «ребенок» и «несовершеннолетний».</w:t>
      </w:r>
      <w:r w:rsidRPr="00263313">
        <w:rPr>
          <w:rFonts w:ascii="Times New Roman" w:hAnsi="Times New Roman" w:cs="Times New Roman"/>
          <w:sz w:val="24"/>
          <w:szCs w:val="24"/>
        </w:rPr>
        <w:br/>
        <w:t>По Российскому законодательству ребенком (ст. 54 Семейного кодекса + Статья 1 ФЗ » Об основных гарантиях прав ребенка) признается лицо, не достигшее возраста 18 лет. Ребенок, с точки зрения права, наделен особым правовым статусом. Согласно конвенции о правах ребенка ребенком признается любое человеческое существо до достижения возраста 18лет (включительно), если законом, применимым к данному ребенку, он не достигнет возраста совершеннолетия ранее (Если по национальному законодательству ребенком можно стать раньше)</w:t>
      </w:r>
      <w:r w:rsidRPr="00263313">
        <w:rPr>
          <w:rFonts w:ascii="Times New Roman" w:hAnsi="Times New Roman" w:cs="Times New Roman"/>
          <w:sz w:val="24"/>
          <w:szCs w:val="24"/>
        </w:rPr>
        <w:br/>
        <w:t xml:space="preserve">Ребенок — субъект права, обладающий определенным правовым статусом. В действующем законодательстве правовой статус ребенка закреплен в нормах различных отраслей права. Правовой статус ребенка определяется по-разному. Объем его прав не только в пределах указанных отраслей, но и в пределах одной отрасли различается, что приводит к коллизии и порождает неопределенности правового положения ребенка как самостоятельного субъекта права. Основным качеством любого субъекта правоотношений является качество </w:t>
      </w:r>
      <w:proofErr w:type="spellStart"/>
      <w:r w:rsidRPr="00263313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263313">
        <w:rPr>
          <w:rFonts w:ascii="Times New Roman" w:hAnsi="Times New Roman" w:cs="Times New Roman"/>
          <w:sz w:val="24"/>
          <w:szCs w:val="24"/>
        </w:rPr>
        <w:t xml:space="preserve">. Правоспособность взрослого человека и несовершеннолетнего и ребенка не совпадает. Объем правоспособности ребенка по семейному законодательству отличается от правоспособности взрослого человека и представляет собой динамическую категорию. Признание 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эмансипированным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по гражданскому права не имеет значения в семейных правоотношениях. В семейных правоотношениях определенными отличиями обладает статус таких субъектов как дети до 10 лет, статус детей с 10 до 14 лет и детей с 14 до 18 лет. С 10 лет необходимо возраст учета мнения ребенка. С 14 лет ребенок самостоятельно имеет право обратиться в суд, он имеет право принимать решение о смене имени, фамилии, отчества. Правовой статус определен в международных актах: Декларация прав ребенка 1959г, Конвенция о правах ребенка 1989г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>В 1998 г был принят ФЗ «Об основных гарантиях прав ребенка в РФ».</w:t>
      </w:r>
      <w:r w:rsidRPr="00263313">
        <w:rPr>
          <w:rFonts w:ascii="Times New Roman" w:hAnsi="Times New Roman" w:cs="Times New Roman"/>
          <w:sz w:val="24"/>
          <w:szCs w:val="24"/>
        </w:rPr>
        <w:br/>
        <w:t>Особенностью правового статуса ребенка является то, что он не предполагает наличие обязанностей. Вот перечень прав, которые ребенок вправе осуществлять самостоятельно.</w:t>
      </w:r>
    </w:p>
    <w:p w:rsidR="00263313" w:rsidRPr="00263313" w:rsidRDefault="00263313" w:rsidP="00263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0D6940" wp14:editId="7D8BAA9E">
            <wp:extent cx="2857500" cy="1905000"/>
            <wp:effectExtent l="0" t="0" r="0" b="0"/>
            <wp:docPr id="6" name="Рисунок 6" descr="Правовой статус реб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овой статус ребе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>Права, осуществляемые с рождения ребенка:</w:t>
      </w:r>
      <w:r w:rsidRPr="00263313">
        <w:rPr>
          <w:rFonts w:ascii="Times New Roman" w:hAnsi="Times New Roman" w:cs="Times New Roman"/>
          <w:sz w:val="24"/>
          <w:szCs w:val="24"/>
        </w:rPr>
        <w:br/>
        <w:t>1. Право жить и воспитываться в семье. Это означает, что он имеет право проживать со своими родителями. Совместное проживание означает, что ребенок воспитывается в семье.</w:t>
      </w:r>
      <w:r w:rsidRPr="00263313">
        <w:rPr>
          <w:rFonts w:ascii="Times New Roman" w:hAnsi="Times New Roman" w:cs="Times New Roman"/>
          <w:sz w:val="24"/>
          <w:szCs w:val="24"/>
        </w:rPr>
        <w:br/>
        <w:t>2. Семейная забота, воспитание.</w:t>
      </w:r>
      <w:r w:rsidRPr="00263313">
        <w:rPr>
          <w:rFonts w:ascii="Times New Roman" w:hAnsi="Times New Roman" w:cs="Times New Roman"/>
          <w:sz w:val="24"/>
          <w:szCs w:val="24"/>
        </w:rPr>
        <w:br/>
        <w:t>3. Право знать своих родителей и иных родственников.</w:t>
      </w:r>
      <w:r w:rsidRPr="00263313">
        <w:rPr>
          <w:rFonts w:ascii="Times New Roman" w:hAnsi="Times New Roman" w:cs="Times New Roman"/>
          <w:sz w:val="24"/>
          <w:szCs w:val="24"/>
        </w:rPr>
        <w:br/>
        <w:t xml:space="preserve">4. Право ребенка на общение с родителями и другими родственниками. ( </w:t>
      </w:r>
      <w:proofErr w:type="spellStart"/>
      <w:proofErr w:type="gramStart"/>
      <w:r w:rsidRPr="0026331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55 СК РФ). На данное право ребенка не влияет раздельное проживание его родителей. Родители не вправе ограничивать ребенка в общении с родственниками. В статье 55 СК РФ в правовом статусе ребенка это право закрепляется.</w:t>
      </w:r>
      <w:r w:rsidRPr="00263313">
        <w:rPr>
          <w:rFonts w:ascii="Times New Roman" w:hAnsi="Times New Roman" w:cs="Times New Roman"/>
          <w:sz w:val="24"/>
          <w:szCs w:val="24"/>
        </w:rPr>
        <w:br/>
        <w:t>Иные родственники имеют право в судебном порядке требовать обеспечить им право с общением ребенка.</w:t>
      </w:r>
      <w:r w:rsidRPr="00263313">
        <w:rPr>
          <w:rFonts w:ascii="Times New Roman" w:hAnsi="Times New Roman" w:cs="Times New Roman"/>
          <w:sz w:val="24"/>
          <w:szCs w:val="24"/>
        </w:rPr>
        <w:br/>
        <w:t>5. Право на имя. Статья 58 СК РФ закрепляет право ребенка на имя, фамилию и общества. При рождении ребенка в браке, имя ребенка дается по соглашению родителей, если соглашения между ними достичь не удается, в этом случае органы ЗАГСА присваивают имя на основе заключения органов опеки и попечительства. При неустановленном отцовстве отчество ребенка указывается со слов матери. Фамилия ребенка, рожденного в браке, определяется либо по совместной фамилии, либо по желанию родителей на фамилию любого из них. Ребенок, достигший 10 лет, имеет право повлиять на изменение ему фамилии, имени и отчеству. С 14 лет ребенок самостоятельно может обратиться в органы ЗАГСА об изменении фамилии и отчества.</w:t>
      </w:r>
      <w:r w:rsidRPr="00263313">
        <w:rPr>
          <w:rFonts w:ascii="Times New Roman" w:hAnsi="Times New Roman" w:cs="Times New Roman"/>
          <w:sz w:val="24"/>
          <w:szCs w:val="24"/>
        </w:rPr>
        <w:br/>
        <w:t>6. Право выражать свое мнение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>сновное право, определяющее статус ребенка. Он может выражать свое мнение любыми доступными способами. Право искать информацию, получать информацию, передавать ее остальным.</w:t>
      </w:r>
      <w:r w:rsidRPr="00263313">
        <w:rPr>
          <w:rFonts w:ascii="Times New Roman" w:hAnsi="Times New Roman" w:cs="Times New Roman"/>
          <w:sz w:val="24"/>
          <w:szCs w:val="24"/>
        </w:rPr>
        <w:br/>
        <w:t>7. Значение мнения ребенка с точки зрения закона определяется: ребенок должен быть выслушан в любом возрасте, выслушать не значит поступить так, как он хочет. Мнение ребенка должно быть учтено. Юридическое значение ребенка, достигшего 10 лет, по определенным вопросам его мнение имеет юридическое значение. К ним относят: Изменение имени и фамилии ребенка, восстановление в родительских правах, усыновление ребенка.</w:t>
      </w:r>
      <w:r w:rsidRPr="00263313">
        <w:rPr>
          <w:rFonts w:ascii="Times New Roman" w:hAnsi="Times New Roman" w:cs="Times New Roman"/>
          <w:sz w:val="24"/>
          <w:szCs w:val="24"/>
        </w:rPr>
        <w:br/>
        <w:t>8. Право на защиту. Статья 56 несовершеннолетний имеет право самостоятельно обратиться за защитой своих прав. До 14 лет может обратиться в органы защиты и попечительства. С 14 лет они могут обратиться в суд за защитой, но только в случае прямо предусмотренных законом: обращение в суд с исками, о злоупотреблении родительских прав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снования отмены усыновления. + иск об установлении отцовства в отношении своих детей. Процессуальное законодательство предусматривает 2 формы </w:t>
      </w:r>
      <w:r w:rsidRPr="00263313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ребенка в суд: самостоятельная ( после достижения 14 лет), желательным является присутствие законных представителей в процессе.  </w:t>
      </w:r>
    </w:p>
    <w:p w:rsidR="00263313" w:rsidRPr="00263313" w:rsidRDefault="00263313" w:rsidP="00263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BF9AF" wp14:editId="57367B86">
            <wp:extent cx="2705100" cy="1685925"/>
            <wp:effectExtent l="0" t="0" r="0" b="9525"/>
            <wp:docPr id="5" name="Рисунок 5" descr="Правовой статус ребе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овой статус ребе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>Имущественные права в рамках правового статуса ребенка</w:t>
      </w:r>
    </w:p>
    <w:p w:rsidR="00263313" w:rsidRPr="00263313" w:rsidRDefault="00263313" w:rsidP="002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13">
        <w:rPr>
          <w:rFonts w:ascii="Times New Roman" w:hAnsi="Times New Roman" w:cs="Times New Roman"/>
          <w:sz w:val="24"/>
          <w:szCs w:val="24"/>
        </w:rPr>
        <w:t xml:space="preserve">Статья 60 СК РФ определяет спектр имущественных прав. Перечень объема определен в ГК РФ и Жилищном </w:t>
      </w:r>
      <w:proofErr w:type="spellStart"/>
      <w:r w:rsidRPr="00263313">
        <w:rPr>
          <w:rFonts w:ascii="Times New Roman" w:hAnsi="Times New Roman" w:cs="Times New Roman"/>
          <w:sz w:val="24"/>
          <w:szCs w:val="24"/>
        </w:rPr>
        <w:t>кодексе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имущественным права относятся:</w:t>
      </w:r>
      <w:r w:rsidRPr="00263313">
        <w:rPr>
          <w:rFonts w:ascii="Times New Roman" w:hAnsi="Times New Roman" w:cs="Times New Roman"/>
          <w:sz w:val="24"/>
          <w:szCs w:val="24"/>
        </w:rPr>
        <w:br/>
        <w:t>1. Право ребенка на получение содержания.</w:t>
      </w:r>
      <w:r w:rsidRPr="00263313">
        <w:rPr>
          <w:rFonts w:ascii="Times New Roman" w:hAnsi="Times New Roman" w:cs="Times New Roman"/>
          <w:sz w:val="24"/>
          <w:szCs w:val="24"/>
        </w:rPr>
        <w:br/>
        <w:t>2. Ребенок имеет право на получаемые им доходы от трудовой и иной деятельности</w:t>
      </w:r>
      <w:r w:rsidRPr="00263313">
        <w:rPr>
          <w:rFonts w:ascii="Times New Roman" w:hAnsi="Times New Roman" w:cs="Times New Roman"/>
          <w:sz w:val="24"/>
          <w:szCs w:val="24"/>
        </w:rPr>
        <w:br/>
        <w:t>3. Имеет право на имущество, которое передано ему в дар, на имущество, полученное по наследству, он имеет право приобретенное в интересах ребенка, имущество, приобретенное на средства ребенка, право владеть и пользоваться имуществом родителей при совместном проживании с родителями.</w:t>
      </w:r>
      <w:r w:rsidRPr="00263313">
        <w:rPr>
          <w:rFonts w:ascii="Times New Roman" w:hAnsi="Times New Roman" w:cs="Times New Roman"/>
          <w:sz w:val="24"/>
          <w:szCs w:val="24"/>
        </w:rPr>
        <w:br/>
        <w:t xml:space="preserve">Право на содержание означает — ребенок является единственным субъектом, </w:t>
      </w:r>
      <w:proofErr w:type="spellStart"/>
      <w:r w:rsidRPr="00263313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263313">
        <w:rPr>
          <w:rFonts w:ascii="Times New Roman" w:hAnsi="Times New Roman" w:cs="Times New Roman"/>
          <w:sz w:val="24"/>
          <w:szCs w:val="24"/>
        </w:rPr>
        <w:t xml:space="preserve"> на получение алиментов от своих родителей. Соглашение о взыскание алиментов, ребенок может самостоятельно заключить. Ребенок может либо проживать на жилой площади родителей и пользоваться ею, либо ребенок имеет полноценное право пользоваться тем жилым помещением, в котором он живет вместе с родителями. В соответствии с жилищным кодексом, ребенок имеет приоритетное право в предоставлении ему права на проживание, даже в случае расторжения брака между родителями и выселении второго родителя. 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Несовершеннолетние дети в соответствии с законом «О приватизации», проживающий на момент приватизации в жилом помещении, являются автоматически субъектами права на долю в приватизированном жилом помещении.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В период несовершеннолетия, лица участвующие в приватизации, имеют право в последующем приватизировать жилое помещение. Право остаться пользователем жилого помещения по социальному найму. Любые сделки имущественного характера, направленные на умаление имущественных прав </w:t>
      </w:r>
      <w:proofErr w:type="gramStart"/>
      <w:r w:rsidRPr="00263313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263313">
        <w:rPr>
          <w:rFonts w:ascii="Times New Roman" w:hAnsi="Times New Roman" w:cs="Times New Roman"/>
          <w:sz w:val="24"/>
          <w:szCs w:val="24"/>
        </w:rPr>
        <w:t xml:space="preserve"> такие как отказ от наследства, принятие наследства, обремененного долгами, распоряжение жил площадью, могут осуществляться только с согласия органов опеки и попечительства.</w:t>
      </w:r>
    </w:p>
    <w:p w:rsidR="00263313" w:rsidRPr="00263313" w:rsidRDefault="00263313" w:rsidP="00263313"/>
    <w:p w:rsidR="000515F0" w:rsidRDefault="000515F0"/>
    <w:sectPr w:rsidR="0005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D"/>
    <w:rsid w:val="000515F0"/>
    <w:rsid w:val="001510AD"/>
    <w:rsid w:val="00263313"/>
    <w:rsid w:val="009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4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932607">
                  <w:marLeft w:val="0"/>
                  <w:marRight w:val="0"/>
                  <w:marTop w:val="0"/>
                  <w:marBottom w:val="0"/>
                  <w:divBdr>
                    <w:top w:val="single" w:sz="12" w:space="8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rizm.ru/wp-content/uploads/2013/11/23072013-6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rizm.ru/wp-content/uploads/2013/11/zagruzhenno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rizm.ru/wp-content/uploads/2013/11/imag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6119</Characters>
  <Application>Microsoft Office Word</Application>
  <DocSecurity>0</DocSecurity>
  <Lines>50</Lines>
  <Paragraphs>14</Paragraphs>
  <ScaleCrop>false</ScaleCrop>
  <Company>WareZ Provider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4</cp:revision>
  <dcterms:created xsi:type="dcterms:W3CDTF">2015-11-16T01:00:00Z</dcterms:created>
  <dcterms:modified xsi:type="dcterms:W3CDTF">2022-12-13T03:55:00Z</dcterms:modified>
</cp:coreProperties>
</file>